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intelligence.xml" ContentType="application/vnd.ms-office.intelligenc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1"/>
        <w:gridCol w:w="7079"/>
      </w:tblGrid>
      <w:tr xmlns:wp14="http://schemas.microsoft.com/office/word/2010/wordml" w:rsidTr="6B0C3EF1" w14:paraId="491CB32C" wp14:textId="77777777">
        <w:tblPrEx>
          <w:shd w:val="clear" w:color="auto" w:fill="ced7e7"/>
        </w:tblPrEx>
        <w:trPr>
          <w:trHeight w:val="292" w:hRule="atLeast"/>
        </w:trPr>
        <w:tc>
          <w:tcPr>
            <w:tcW w:w="228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0FC24B" wp14:textId="77777777"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Program/Area:</w:t>
            </w:r>
          </w:p>
        </w:tc>
        <w:tc>
          <w:tcPr>
            <w:tcW w:w="707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788B4D" wp14:textId="6F25D45B">
            <w:pPr>
              <w:pStyle w:val="Normal.0"/>
            </w:pPr>
            <w:r w:rsidR="0EE28684">
              <w:rPr>
                <w:rFonts w:ascii="Arial" w:hAnsi="Arial"/>
                <w:shd w:val="nil" w:color="auto" w:fill="auto"/>
                <w:lang w:val="en-US"/>
              </w:rPr>
              <w:t xml:space="preserve">STEPS</w:t>
            </w:r>
            <w:r w:rsidR="0EE28684">
              <w:rPr>
                <w:rFonts w:ascii="Arial" w:hAnsi="Arial"/>
                <w:shd w:val="nil" w:color="auto" w:fill="auto"/>
                <w:lang w:val="en-US"/>
              </w:rPr>
              <w:t xml:space="preserve"> Quarterly RISERS: Community meeting to include PH&amp;W, IPE, E&amp;E </w:t>
            </w:r>
            <w:r w:rsidR="0EE28684">
              <w:rPr>
                <w:rFonts w:ascii="Arial" w:hAnsi="Arial"/>
                <w:shd w:val="nil" w:color="auto" w:fill="auto"/>
                <w:lang w:val="en-US"/>
              </w:rPr>
              <w:t xml:space="preserve">Workgroup Reports</w:t>
            </w:r>
          </w:p>
        </w:tc>
      </w:tr>
      <w:tr xmlns:wp14="http://schemas.microsoft.com/office/word/2010/wordml" w:rsidTr="6B0C3EF1" w14:paraId="465629E3" wp14:textId="77777777">
        <w:tblPrEx>
          <w:shd w:val="clear" w:color="auto" w:fill="ced7e7"/>
        </w:tblPrEx>
        <w:trPr>
          <w:trHeight w:val="852" w:hRule="atLeast"/>
        </w:trPr>
        <w:tc>
          <w:tcPr>
            <w:tcW w:w="228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782DC2" wp14:textId="77777777"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Meeting Purpose:</w:t>
            </w:r>
          </w:p>
        </w:tc>
        <w:tc>
          <w:tcPr>
            <w:tcW w:w="707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313F7F" wp14:textId="77777777">
            <w:pPr>
              <w:pStyle w:val="Normal.0"/>
            </w:pPr>
            <w:r w:rsidR="0EE28684">
              <w:rPr>
                <w:rFonts w:ascii="Arial" w:hAnsi="Arial"/>
                <w:shd w:val="nil" w:color="auto" w:fill="auto"/>
                <w:lang w:val="en-US"/>
              </w:rPr>
              <w:t>To share ideas, report on activities, and make decisions about projects that improve personal well-being physical environment and increase economic and educational opportunities in the towns of Covert, Lodi, Ovid, &amp; Romulus.</w:t>
            </w:r>
          </w:p>
        </w:tc>
      </w:tr>
      <w:tr xmlns:wp14="http://schemas.microsoft.com/office/word/2010/wordml" w:rsidTr="6B0C3EF1" w14:paraId="6DC29526" wp14:textId="77777777">
        <w:tblPrEx>
          <w:shd w:val="clear" w:color="auto" w:fill="ced7e7"/>
        </w:tblPrEx>
        <w:trPr>
          <w:trHeight w:val="292" w:hRule="atLeast"/>
        </w:trPr>
        <w:tc>
          <w:tcPr>
            <w:tcW w:w="228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B3B0EA" wp14:textId="77777777"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Date: </w:t>
            </w:r>
          </w:p>
        </w:tc>
        <w:tc>
          <w:tcPr>
            <w:tcW w:w="707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DAB655" wp14:textId="77777777">
            <w:pPr>
              <w:pStyle w:val="Normal.0"/>
            </w:pPr>
            <w:r w:rsidR="0EE28684">
              <w:rPr>
                <w:rFonts w:ascii="Arial" w:hAnsi="Arial"/>
                <w:shd w:val="nil" w:color="auto" w:fill="auto"/>
                <w:lang w:val="en-US"/>
              </w:rPr>
              <w:t>April 18, 2022</w:t>
            </w:r>
          </w:p>
        </w:tc>
      </w:tr>
      <w:tr xmlns:wp14="http://schemas.microsoft.com/office/word/2010/wordml" w:rsidTr="6B0C3EF1" w14:paraId="0E69606A" wp14:textId="77777777">
        <w:tblPrEx>
          <w:shd w:val="clear" w:color="auto" w:fill="ced7e7"/>
        </w:tblPrEx>
        <w:trPr>
          <w:trHeight w:val="292" w:hRule="atLeast"/>
        </w:trPr>
        <w:tc>
          <w:tcPr>
            <w:tcW w:w="228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921120" wp14:textId="77777777"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Time: </w:t>
            </w:r>
          </w:p>
        </w:tc>
        <w:tc>
          <w:tcPr>
            <w:tcW w:w="707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0F21244" wp14:textId="77777777">
            <w:pPr>
              <w:pStyle w:val="Normal.0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6:30pm</w:t>
            </w:r>
          </w:p>
        </w:tc>
      </w:tr>
      <w:tr xmlns:wp14="http://schemas.microsoft.com/office/word/2010/wordml" w:rsidTr="6B0C3EF1" w14:paraId="1835AAEC" wp14:textId="77777777">
        <w:tblPrEx>
          <w:shd w:val="clear" w:color="auto" w:fill="ced7e7"/>
        </w:tblPrEx>
        <w:trPr>
          <w:trHeight w:val="292" w:hRule="atLeast"/>
        </w:trPr>
        <w:tc>
          <w:tcPr>
            <w:tcW w:w="228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2868D5" wp14:textId="77777777"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Location: </w:t>
            </w:r>
          </w:p>
        </w:tc>
        <w:tc>
          <w:tcPr>
            <w:tcW w:w="707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0EE28684" w14:paraId="48207E78" wp14:textId="77777777">
            <w:pPr>
              <w:pStyle w:val="Normal.0"/>
              <w:rPr>
                <w:rFonts w:ascii="Arial" w:hAnsi="Arial"/>
                <w:rtl w:val="0"/>
                <w:lang w:val="en-US"/>
              </w:rPr>
            </w:pPr>
            <w:r w:rsidR="0EE28684">
              <w:rPr>
                <w:rFonts w:ascii="Arial" w:hAnsi="Arial"/>
                <w:shd w:val="nil" w:color="auto" w:fill="auto"/>
                <w:lang w:val="en-US"/>
              </w:rPr>
              <w:t>1425 Prospect St, Willard, NY 14588 (Romulus Town Hall)</w:t>
            </w:r>
          </w:p>
        </w:tc>
      </w:tr>
      <w:tr xmlns:wp14="http://schemas.microsoft.com/office/word/2010/wordml" w:rsidTr="6B0C3EF1" w14:paraId="3A481AAA" wp14:textId="77777777">
        <w:tblPrEx>
          <w:shd w:val="clear" w:color="auto" w:fill="ced7e7"/>
        </w:tblPrEx>
        <w:trPr>
          <w:trHeight w:val="292" w:hRule="atLeast"/>
        </w:trPr>
        <w:tc>
          <w:tcPr>
            <w:tcW w:w="228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22D35B" wp14:textId="77777777">
            <w:pPr>
              <w:pStyle w:val="Minutes Heading1"/>
            </w:pPr>
            <w:r w:rsidR="0EE28684">
              <w:rPr>
                <w:sz w:val="20"/>
                <w:szCs w:val="20"/>
                <w:shd w:val="nil" w:color="auto" w:fill="auto"/>
                <w:lang w:val="en-US"/>
              </w:rPr>
              <w:t>Workgroup Leaders</w:t>
            </w:r>
            <w:r w:rsidR="0EE28684">
              <w:rPr>
                <w:sz w:val="20"/>
                <w:szCs w:val="20"/>
                <w:shd w:val="nil" w:color="auto" w:fill="auto"/>
                <w:lang w:val="en-US"/>
              </w:rPr>
              <w:t>:</w:t>
            </w:r>
          </w:p>
        </w:tc>
        <w:tc>
          <w:tcPr>
            <w:tcW w:w="707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C258437" wp14:textId="6A2AA77D">
            <w:pPr>
              <w:pStyle w:val="Normal.0"/>
            </w:pPr>
            <w:r w:rsidR="0EE28684">
              <w:rPr>
                <w:rFonts w:ascii="Arial" w:hAnsi="Arial"/>
                <w:shd w:val="nil" w:color="auto" w:fill="auto"/>
                <w:lang w:val="en-US"/>
              </w:rPr>
              <w:t xml:space="preserve">Ave Bauder (E&amp;E); Karel Titus (IPE); Phyllis </w:t>
            </w:r>
            <w:proofErr w:type="spellStart"/>
            <w:r w:rsidR="0EE28684">
              <w:rPr>
                <w:rFonts w:ascii="Arial" w:hAnsi="Arial"/>
                <w:shd w:val="nil" w:color="auto" w:fill="auto"/>
                <w:lang w:val="en-US"/>
              </w:rPr>
              <w:t xml:space="preserve">Motill</w:t>
            </w:r>
            <w:proofErr w:type="spellEnd"/>
            <w:r w:rsidR="0EE28684">
              <w:rPr>
                <w:rFonts w:ascii="Arial" w:hAnsi="Arial"/>
                <w:shd w:val="nil" w:color="auto" w:fill="auto"/>
                <w:lang w:val="en-US"/>
              </w:rPr>
              <w:t xml:space="preserve"> (PH&amp;W)</w:t>
            </w:r>
          </w:p>
        </w:tc>
      </w:tr>
      <w:tr xmlns:wp14="http://schemas.microsoft.com/office/word/2010/wordml" w:rsidTr="6B0C3EF1" w14:paraId="727EEBB0" wp14:textId="77777777">
        <w:tblPrEx>
          <w:shd w:val="clear" w:color="auto" w:fill="ced7e7"/>
        </w:tblPrEx>
        <w:trPr>
          <w:trHeight w:val="292" w:hRule="atLeast"/>
        </w:trPr>
        <w:tc>
          <w:tcPr>
            <w:tcW w:w="228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16F0370" wp14:textId="77777777"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Attendees:</w:t>
            </w:r>
          </w:p>
        </w:tc>
        <w:tc>
          <w:tcPr>
            <w:tcW w:w="707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0EE28684" w14:paraId="0B57D2D1" wp14:textId="2CF7FD12">
            <w:pPr>
              <w:pStyle w:val="Normal.0"/>
              <w:rPr>
                <w:rFonts w:ascii="Arial" w:hAnsi="Arial"/>
                <w:rtl w:val="0"/>
                <w:lang w:val="en-US"/>
              </w:rPr>
            </w:pPr>
            <w:r w:rsidR="0EE28684">
              <w:rPr>
                <w:rFonts w:ascii="Arial" w:hAnsi="Arial"/>
                <w:shd w:val="nil" w:color="auto" w:fill="auto"/>
                <w:lang w:val="en-US"/>
              </w:rPr>
              <w:t xml:space="preserve">Phyllis Motill, Karel Titus, Janet Lynch, Tom Bouchard, Nancy Jones, Connie Carmona, Peg Brown, Sarah Jones, Erica Herman, Jean Currie. STEPS Staff Theresa Lahr, </w:t>
            </w:r>
            <w:r w:rsidR="0EE28684">
              <w:rPr>
                <w:rFonts w:ascii="Arial" w:hAnsi="Arial"/>
                <w:shd w:val="nil" w:color="auto" w:fill="auto"/>
                <w:lang w:val="en-US"/>
              </w:rPr>
              <w:t xml:space="preserve">Kim Pollack, and Jan Quarles. (Ave Bauder was not present.)</w:t>
            </w:r>
          </w:p>
        </w:tc>
      </w:tr>
      <w:tr xmlns:wp14="http://schemas.microsoft.com/office/word/2010/wordml" w:rsidTr="6B0C3EF1" w14:paraId="33CE55BC" wp14:textId="77777777">
        <w:tblPrEx>
          <w:shd w:val="clear" w:color="auto" w:fill="ced7e7"/>
        </w:tblPrEx>
        <w:trPr>
          <w:trHeight w:val="292" w:hRule="atLeast"/>
        </w:trPr>
        <w:tc>
          <w:tcPr>
            <w:tcW w:w="228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3E77C6F" wp14:textId="77777777"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Minutes Issued By: </w:t>
            </w:r>
          </w:p>
        </w:tc>
        <w:tc>
          <w:tcPr>
            <w:tcW w:w="707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0EE28684" w14:paraId="44E4F512" wp14:textId="77777777">
            <w:pPr>
              <w:pStyle w:val="Normal.0"/>
              <w:rPr>
                <w:rFonts w:ascii="Arial" w:hAnsi="Arial"/>
                <w:rtl w:val="0"/>
                <w:lang w:val="en-US"/>
              </w:rPr>
            </w:pPr>
            <w:r w:rsidR="0EE28684">
              <w:rPr>
                <w:rFonts w:ascii="Arial" w:hAnsi="Arial"/>
                <w:shd w:val="nil" w:color="auto" w:fill="auto"/>
                <w:lang w:val="en-US"/>
              </w:rPr>
              <w:t>Jan Quarles, STEPS</w:t>
            </w:r>
          </w:p>
        </w:tc>
      </w:tr>
    </w:tbl>
    <w:p xmlns:wp14="http://schemas.microsoft.com/office/word/2010/wordml" w14:paraId="672A6659" wp14:textId="77777777">
      <w:pPr>
        <w:pStyle w:val="Normal.0"/>
        <w:widowControl w:val="0"/>
        <w:ind w:left="108" w:hanging="108"/>
      </w:pPr>
    </w:p>
    <w:p xmlns:wp14="http://schemas.microsoft.com/office/word/2010/wordml" w14:paraId="0A37501D" wp14:textId="77777777">
      <w:pPr>
        <w:pStyle w:val="Normal.0"/>
        <w:widowControl w:val="0"/>
      </w:pPr>
    </w:p>
    <w:p xmlns:wp14="http://schemas.microsoft.com/office/word/2010/wordml" w14:paraId="5DAB6C7B" wp14:textId="77777777">
      <w:pPr>
        <w:pStyle w:val="Normal.0"/>
        <w:rPr>
          <w:rFonts w:ascii="Arial" w:hAnsi="Arial" w:eastAsia="Arial" w:cs="Arial"/>
          <w:sz w:val="20"/>
          <w:szCs w:val="20"/>
        </w:rPr>
      </w:pPr>
    </w:p>
    <w:tbl>
      <w:tblPr>
        <w:tblW w:w="9360" w:type="dxa"/>
        <w:jc w:val="left"/>
        <w:tblInd w:w="216" w:type="dxa"/>
        <w:tblBorders>
          <w:top w:val="single" w:color="FFFFFF" w:themeColor="background1" w:sz="8" w:space="0" w:shadow="0" w:frame="0"/>
          <w:left w:val="single" w:color="FFFFFF" w:themeColor="background1" w:sz="8" w:space="0" w:shadow="0" w:frame="0"/>
          <w:bottom w:val="single" w:color="FFFFFF" w:themeColor="background1" w:sz="8" w:space="0" w:shadow="0" w:frame="0"/>
          <w:right w:val="single" w:color="FFFFFF" w:themeColor="background1" w:sz="8" w:space="0" w:shadow="0" w:frame="0"/>
          <w:insideH w:val="single" w:color="FFFFFF" w:themeColor="background1" w:sz="8" w:space="0" w:shadow="0" w:frame="0"/>
          <w:insideV w:val="single" w:color="FFFFFF" w:themeColor="background1" w:sz="8" w:space="0" w:shadow="0" w:frame="0"/>
        </w:tblBorders>
        <w:shd w:val="clear" w:color="auto" w:fill="ced7e7"/>
        <w:tblLayout w:type="fixed"/>
      </w:tblPr>
      <w:tblGrid>
        <w:gridCol w:w="4905"/>
        <w:gridCol w:w="2746"/>
        <w:gridCol w:w="1709"/>
      </w:tblGrid>
      <w:tr xmlns:wp14="http://schemas.microsoft.com/office/word/2010/wordml" w:rsidTr="6B0C3EF1" w14:paraId="0F658FB8" wp14:textId="77777777">
        <w:tblPrEx>
          <w:shd w:val="clear" w:color="auto" w:fill="4f81bd"/>
        </w:tblPrEx>
        <w:trPr>
          <w:trHeight w:val="233" w:hRule="atLeast"/>
          <w:tblHeader/>
        </w:trPr>
        <w:tc>
          <w:tcPr>
            <w:tcW w:w="4905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6B0C3EF1" w14:paraId="1D056788" wp14:textId="77777777">
            <w:pPr>
              <w:pStyle w:val="Normal.0"/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</w:pPr>
            <w:r w:rsidR="6B0C3EF1"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  <w:t>Events and Projects of 3 Working Groups</w:t>
            </w:r>
          </w:p>
        </w:tc>
        <w:tc>
          <w:tcPr>
            <w:tcW w:w="2746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6B0C3EF1" w14:paraId="468A569D" wp14:textId="77777777">
            <w:pPr>
              <w:pStyle w:val="Normal.0"/>
              <w:jc w:val="center"/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</w:pPr>
            <w:r w:rsidR="6B0C3EF1"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  <w:t>Event on:</w:t>
            </w:r>
          </w:p>
        </w:tc>
        <w:tc>
          <w:tcPr>
            <w:tcW w:w="170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6B0C3EF1" w14:paraId="4861851C" wp14:textId="77777777">
            <w:pPr>
              <w:pStyle w:val="Normal.0"/>
              <w:jc w:val="center"/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</w:pPr>
            <w:r w:rsidR="6B0C3EF1"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  <w:t>Reported by:</w:t>
            </w:r>
          </w:p>
        </w:tc>
      </w:tr>
      <w:tr xmlns:wp14="http://schemas.microsoft.com/office/word/2010/wordml" w:rsidTr="6B0C3EF1" w14:paraId="663D8ED8" wp14:textId="77777777">
        <w:tblPrEx>
          <w:shd w:val="clear" w:color="auto" w:fill="ced7e7"/>
        </w:tblPrEx>
        <w:trPr>
          <w:trHeight w:val="300" w:hRule="atLeast"/>
        </w:trPr>
        <w:tc>
          <w:tcPr>
            <w:tcW w:w="4905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6B0C3EF1" wp14:textId="77777777" w14:paraId="33689DF9">
            <w:pPr>
              <w:pStyle w:val="Normal.0"/>
              <w:rPr>
                <w:rFonts w:ascii="Arial" w:hAnsi="Arial"/>
                <w:rtl w:val="0"/>
                <w:lang w:val="en-US"/>
              </w:rPr>
            </w:pPr>
            <w:r w:rsidR="6B0C3EF1">
              <w:rPr>
                <w:rFonts w:ascii="Arial" w:hAnsi="Arial"/>
                <w:shd w:val="nil" w:color="auto" w:fill="auto"/>
                <w:lang w:val="en-US"/>
              </w:rPr>
              <w:t>PERSONAL HEALTH &amp; WELLNESS</w:t>
            </w:r>
          </w:p>
          <w:p w:rsidP="6B0C3EF1" w14:paraId="4BF5AEC7" wp14:textId="67874F81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</w:p>
          <w:p w:rsidP="6B0C3EF1" w14:paraId="5C4C4F37" wp14:textId="5106F3C4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TOUR of Big-M to help shoppers save money</w:t>
            </w:r>
          </w:p>
          <w:p w:rsidP="6B0C3EF1" w14:paraId="068E918A" wp14:textId="1EAE5EBD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</w:p>
          <w:p w:rsidP="6B0C3EF1" w14:paraId="1353339B" wp14:textId="31884D2E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Home Safety Training at STEPS Office </w:t>
            </w:r>
          </w:p>
          <w:p w:rsidP="6B0C3EF1" w14:paraId="1AD0E605" wp14:textId="00E4F9A1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</w:p>
          <w:p w:rsidP="6B0C3EF1" w14:paraId="2C996547" wp14:textId="617B3EB8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Weekly Walking Group at the Ovid school track</w:t>
            </w:r>
          </w:p>
          <w:p w:rsidP="6B0C3EF1" w14:paraId="2FBA191A" wp14:textId="7EDA08D2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</w:p>
          <w:p w:rsidP="6B0C3EF1" w14:paraId="104A9FB5" wp14:textId="7686CFB8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4 Cooking Classes (Free; “mostly plant-based")</w:t>
            </w:r>
          </w:p>
          <w:p w:rsidP="6B0C3EF1" w14:paraId="32A1C993" wp14:textId="743F4F50">
            <w:pPr>
              <w:pStyle w:val="Normal.0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The Good Life Farm / FLX Cider House</w:t>
            </w:r>
          </w:p>
          <w:p w:rsidP="6B0C3EF1" w14:paraId="128D6504" wp14:textId="76C84EBD">
            <w:pPr>
              <w:pStyle w:val="Normal.0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Lodi Fire Hall</w:t>
            </w:r>
          </w:p>
          <w:p w:rsidP="6B0C3EF1" w14:paraId="27CC90FB" wp14:textId="68DC29E3">
            <w:pPr>
              <w:pStyle w:val="Normal.0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Romulus Central School</w:t>
            </w:r>
          </w:p>
          <w:p w:rsidP="6B0C3EF1" w14:paraId="44CA1630" wp14:textId="383D2C49">
            <w:pPr>
              <w:pStyle w:val="Normal.0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Ovid Library</w:t>
            </w:r>
          </w:p>
          <w:p w:rsidP="6B0C3EF1" w14:paraId="75764187" wp14:textId="4F3CD763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</w:p>
          <w:p w:rsidP="6B0C3EF1" w14:paraId="46BD1325" wp14:textId="7F81674F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Guided Bird Walk @ Sampson State Park</w:t>
            </w:r>
          </w:p>
          <w:p w:rsidP="6B0C3EF1" w14:paraId="1E53792F" wp14:textId="24939C8B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</w:p>
          <w:p w:rsidP="6B0C3EF1" w14:paraId="336F7D91" wp14:textId="598CADF8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Olde Home Days, Interlaken</w:t>
            </w:r>
          </w:p>
          <w:p w:rsidP="6B0C3EF1" w14:paraId="0CE24372" wp14:textId="68C3041E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</w:p>
          <w:p w:rsidP="6B0C3EF1" w14:paraId="63118845" wp14:textId="1202B915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Ovid Strawberry Festival </w:t>
            </w:r>
          </w:p>
          <w:p w:rsidP="6B0C3EF1" w14:paraId="0D1A6994" wp14:textId="0A15BAC9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</w:p>
          <w:p w:rsidP="6B0C3EF1" w14:paraId="0CE59EE6" wp14:textId="2EA0E89B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Emergency First Aid Preparedness Training</w:t>
            </w:r>
          </w:p>
          <w:p w:rsidP="6B0C3EF1" w14:paraId="50BB8566" wp14:textId="4F041E93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at </w:t>
            </w: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Mason’s</w:t>
            </w: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 Lodge, Interlaken </w:t>
            </w:r>
          </w:p>
        </w:tc>
        <w:tc>
          <w:tcPr>
            <w:tcW w:w="2746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858AAB9" wp14:textId="0B2969E0"/>
          <w:p w:rsidP="6B0C3EF1" w14:paraId="7EBD7410" wp14:textId="7A84B550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</w:p>
          <w:p w:rsidP="6B0C3EF1" w14:paraId="4A4DE0AF" wp14:textId="390BA6B7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  <w:r w:rsidRPr="6B0C3EF1" w:rsidR="6B0C3EF1"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  <w:t>Thurs, 4/21 (morning)</w:t>
            </w:r>
          </w:p>
          <w:p w:rsidP="6B0C3EF1" w14:paraId="709CBC45" wp14:textId="20196866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</w:p>
          <w:p w:rsidP="6B0C3EF1" w14:paraId="1754866F" wp14:textId="75118654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  <w:r w:rsidRPr="6B0C3EF1" w:rsidR="6B0C3EF1"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  <w:t>Mon, 4/25 (2-3 pm)</w:t>
            </w:r>
          </w:p>
          <w:p w:rsidP="6B0C3EF1" w14:paraId="604CA683" wp14:textId="76967233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</w:p>
          <w:p w:rsidP="6B0C3EF1" w14:paraId="60B96C41" wp14:textId="4C8DFE17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  <w:r w:rsidRPr="6B0C3EF1" w:rsidR="6B0C3EF1"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  <w:t>Tuesdays (6pm)</w:t>
            </w:r>
          </w:p>
          <w:p w:rsidP="6B0C3EF1" w14:paraId="3540427C" wp14:textId="46EE692E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</w:p>
          <w:p w:rsidP="6B0C3EF1" w14:paraId="6BC53765" wp14:textId="2D54B00B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</w:p>
          <w:p w:rsidP="6B0C3EF1" w14:paraId="4863BFB7" wp14:textId="507152A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</w:pPr>
            <w:r w:rsidRPr="6B0C3EF1" w:rsidR="6B0C3EF1"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  <w:t>4/26 (6-8pm)</w:t>
            </w:r>
          </w:p>
          <w:p w:rsidP="6B0C3EF1" w14:paraId="333EE15F" wp14:textId="012CB1B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</w:pPr>
            <w:r w:rsidRPr="6B0C3EF1" w:rsidR="6B0C3EF1"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  <w:t>5/07 (10a-12n)</w:t>
            </w:r>
          </w:p>
          <w:p w:rsidP="6B0C3EF1" w14:paraId="3C34003B" wp14:textId="2055BD6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</w:pPr>
            <w:r w:rsidRPr="6B0C3EF1" w:rsidR="6B0C3EF1"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  <w:t>5/21 (10a-12n)</w:t>
            </w:r>
          </w:p>
          <w:p w:rsidP="6B0C3EF1" w14:paraId="5887DD06" wp14:textId="0814009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</w:pPr>
            <w:r w:rsidRPr="6B0C3EF1" w:rsidR="6B0C3EF1"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  <w:t>5/28 (10a-12n)</w:t>
            </w:r>
          </w:p>
          <w:p w:rsidP="6B0C3EF1" w14:paraId="4D0B4F78" wp14:textId="4CA143E3">
            <w:pPr>
              <w:pStyle w:val="Normal"/>
              <w:ind w:left="0"/>
              <w:jc w:val="both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</w:p>
          <w:p w:rsidP="6B0C3EF1" w14:paraId="4450AB0D" wp14:textId="6EC3A4EC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  <w:r w:rsidRPr="6B0C3EF1" w:rsidR="6B0C3EF1"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  <w:t>Sat, 6/04 (10 am)</w:t>
            </w:r>
          </w:p>
          <w:p w:rsidP="6B0C3EF1" w14:paraId="140F54C7" wp14:textId="00D47F38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</w:p>
          <w:p w:rsidP="6B0C3EF1" w14:paraId="4A81A9B7" wp14:textId="3328416A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  <w:r w:rsidRPr="6B0C3EF1" w:rsidR="6B0C3EF1"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  <w:t>Sat, 6/11</w:t>
            </w:r>
          </w:p>
          <w:p w:rsidP="6B0C3EF1" w14:paraId="6E261A1B" wp14:textId="2F0525E3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</w:p>
          <w:p w:rsidP="6B0C3EF1" w14:paraId="268F3373" wp14:textId="12EAF965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  <w:r w:rsidRPr="6B0C3EF1" w:rsidR="6B0C3EF1"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  <w:t>Sat, 6/18 (8a-3p)</w:t>
            </w:r>
          </w:p>
          <w:p w:rsidP="6B0C3EF1" w14:paraId="1A56BDEC" wp14:textId="57E8AC1F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</w:p>
          <w:p w:rsidP="6B0C3EF1" w14:paraId="02EB378F" wp14:textId="4A8C0788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  <w:r w:rsidRPr="6B0C3EF1" w:rsidR="6B0C3EF1"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  <w:t xml:space="preserve">Mon, 6/20 (6-9 pm) Tentative – await confirmation </w:t>
            </w:r>
          </w:p>
        </w:tc>
        <w:tc>
          <w:tcPr>
            <w:tcW w:w="170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F9B3E45" wp14:textId="019B5A41">
            <w:r w:rsidR="6B0C3EF1">
              <w:rPr/>
              <w:t>Phyllis Motill</w:t>
            </w:r>
          </w:p>
          <w:p w:rsidP="0EE28684" w14:paraId="6A05A809" wp14:textId="14F86CA3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</w:p>
        </w:tc>
      </w:tr>
      <w:tr xmlns:wp14="http://schemas.microsoft.com/office/word/2010/wordml" w:rsidTr="6B0C3EF1" w14:paraId="44AF2335" wp14:textId="77777777">
        <w:tblPrEx>
          <w:shd w:val="clear" w:color="auto" w:fill="ced7e7"/>
        </w:tblPrEx>
        <w:trPr>
          <w:trHeight w:val="300" w:hRule="atLeast"/>
        </w:trPr>
        <w:tc>
          <w:tcPr>
            <w:tcW w:w="4905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6B0C3EF1" wp14:textId="77777777" w14:paraId="134D54EC">
            <w:pPr>
              <w:pStyle w:val="Normal.0"/>
              <w:rPr>
                <w:rFonts w:ascii="Times New Roman" w:hAnsi="Times New Roman" w:eastAsia="Times New Roman" w:cs="Times New Roman"/>
                <w:b w:val="1"/>
                <w:bCs w:val="1"/>
                <w:rtl w:val="0"/>
                <w:lang w:val="en-US"/>
              </w:rPr>
            </w:pPr>
            <w:r w:rsidRPr="6B0C3EF1" w:rsidR="6B0C3EF1">
              <w:rPr>
                <w:rFonts w:ascii="Times New Roman" w:hAnsi="Times New Roman" w:eastAsia="Times New Roman" w:cs="Times New Roman"/>
                <w:b w:val="1"/>
                <w:bCs w:val="1"/>
                <w:shd w:val="nil" w:color="auto" w:fill="auto"/>
                <w:lang w:val="en-US"/>
              </w:rPr>
              <w:t>IMPROVING PHYSICAL ENVIRONMENT</w:t>
            </w:r>
          </w:p>
          <w:p w:rsidP="6B0C3EF1" w14:paraId="63D3E694" wp14:textId="17478D80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“Be Part of our Climate Smart Community:</w:t>
            </w:r>
          </w:p>
          <w:p w:rsidP="6B0C3EF1" w14:paraId="0D1AB887" wp14:textId="3FB15CA4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A Lake Friendly Event” at Lodi Library </w:t>
            </w:r>
          </w:p>
          <w:p w:rsidP="6B0C3EF1" w14:paraId="17D330A8" wp14:textId="4218DF97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</w:p>
          <w:p w:rsidP="6B0C3EF1" w14:paraId="2EB9AC6D" wp14:textId="595F6E78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Swap Day</w:t>
            </w:r>
          </w:p>
          <w:p w:rsidP="6B0C3EF1" w14:paraId="4AFE8530" wp14:textId="086C6801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</w:p>
          <w:p w:rsidP="6B0C3EF1" w14:paraId="40FEB35E" wp14:textId="69D5E33E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Milk Giveaways, Lodi Food Pantry </w:t>
            </w:r>
          </w:p>
        </w:tc>
        <w:tc>
          <w:tcPr>
            <w:tcW w:w="2746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748050" wp14:textId="467498F5"/>
          <w:p w:rsidP="6B0C3EF1" w14:paraId="1825C4F7" wp14:textId="0DEAB9F2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  <w:r w:rsidRPr="6B0C3EF1" w:rsidR="6B0C3EF1"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  <w:t>Sat, 5/7 (11a-1p)</w:t>
            </w:r>
          </w:p>
          <w:p w:rsidP="6B0C3EF1" w14:paraId="70460C19" wp14:textId="5851B12A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</w:p>
          <w:p w:rsidP="6B0C3EF1" w14:paraId="0CA7060B" wp14:textId="2CBE1FA0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</w:p>
          <w:p w:rsidP="6B0C3EF1" w14:paraId="0BA5A605" wp14:textId="221DE657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  <w:r w:rsidRPr="6B0C3EF1" w:rsidR="6B0C3EF1"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  <w:t>Sat, 5/21</w:t>
            </w:r>
          </w:p>
          <w:p w:rsidP="6B0C3EF1" w14:paraId="0165E528" wp14:textId="0445E96B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</w:p>
          <w:p w:rsidP="6B0C3EF1" w14:paraId="5A39BBE3" wp14:textId="012678F8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  <w:r w:rsidRPr="6B0C3EF1" w:rsidR="6B0C3EF1"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  <w:t xml:space="preserve">Every Saturday </w:t>
            </w:r>
          </w:p>
        </w:tc>
        <w:tc>
          <w:tcPr>
            <w:tcW w:w="170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7772FE" wp14:textId="63775A2E">
            <w:r w:rsidR="6B0C3EF1">
              <w:rPr/>
              <w:t>Karel Titus</w:t>
            </w:r>
          </w:p>
          <w:p w:rsidP="0EE28684" w14:paraId="41C8F396" wp14:textId="218DE960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</w:p>
        </w:tc>
      </w:tr>
      <w:tr w:rsidR="0EE28684" w:rsidTr="6B0C3EF1" w14:paraId="2904EFF5">
        <w:trPr>
          <w:trHeight w:val="765"/>
        </w:trPr>
        <w:tblPrEx>
          <w:shd w:val="clear" w:color="auto" w:fill="ced7e7"/>
        </w:tblPrEx>
        <w:tc>
          <w:tcPr>
            <w:tcW w:w="4905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0EE28684" w:rsidP="6B0C3EF1" w:rsidRDefault="0EE28684" w14:paraId="62E45B29" w14:textId="55DBDA00">
            <w:pPr>
              <w:pStyle w:val="Normal.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  <w:r w:rsidRPr="6B0C3EF1" w:rsidR="6B0C3E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IMPROVING ECONOMICS &amp; EDUCATION</w:t>
            </w:r>
          </w:p>
          <w:p w:rsidR="0EE28684" w:rsidP="6B0C3EF1" w:rsidRDefault="0EE28684" w14:paraId="0D02CC62" w14:textId="6681A168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STEPS approved 2 more Micro-E grants (1 </w:t>
            </w: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Primary:</w:t>
            </w: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 1 Secondary).</w:t>
            </w:r>
          </w:p>
          <w:p w:rsidR="0EE28684" w:rsidP="6B0C3EF1" w:rsidRDefault="0EE28684" w14:paraId="56AF4BEB" w14:textId="244E7AFD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New STEPS RHPPs (Resident Health Promotion Projects) include pill bottle collections; cooking classes; pollinator-friendly landscaping at Lodi community garden; collaboration on Lake-Friendly event in Lodi on 5/7; emergency First Aid; bird walk</w:t>
            </w:r>
            <w:r w:rsidRPr="6B0C3EF1" w:rsidR="6B0C3E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. </w:t>
            </w:r>
          </w:p>
          <w:p w:rsidR="0EE28684" w:rsidP="6B0C3EF1" w:rsidRDefault="0EE28684" w14:paraId="5A0F32B2" w14:textId="27B85162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</w:p>
        </w:tc>
        <w:tc>
          <w:tcPr>
            <w:tcW w:w="2746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0EE28684" w:rsidP="0EE28684" w:rsidRDefault="0EE28684" w14:paraId="1CE88617" w14:textId="688E5AD6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0EE28684" w:rsidP="6B0C3EF1" w:rsidRDefault="0EE28684" w14:paraId="55372287" w14:textId="4CDCD1D3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  <w:r w:rsidRPr="6B0C3EF1" w:rsidR="6B0C3EF1"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  <w:t>Kim Pollack</w:t>
            </w:r>
          </w:p>
          <w:p w:rsidR="0EE28684" w:rsidP="6B0C3EF1" w:rsidRDefault="0EE28684" w14:paraId="572C4DEB" w14:textId="167DA70D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</w:p>
          <w:p w:rsidR="0EE28684" w:rsidP="6B0C3EF1" w:rsidRDefault="0EE28684" w14:paraId="6E5ED71D" w14:textId="20DB984C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</w:p>
          <w:p w:rsidR="0EE28684" w:rsidP="6B0C3EF1" w:rsidRDefault="0EE28684" w14:paraId="06985CF0" w14:textId="74BE106B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</w:p>
          <w:p w:rsidR="0EE28684" w:rsidP="6B0C3EF1" w:rsidRDefault="0EE28684" w14:paraId="7ED07D28" w14:textId="755C81B5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  <w:r w:rsidRPr="6B0C3EF1" w:rsidR="6B0C3EF1"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  <w:t>Theresa Lahr</w:t>
            </w:r>
          </w:p>
        </w:tc>
      </w:tr>
      <w:tr w:rsidR="0EE28684" w:rsidTr="6B0C3EF1" w14:paraId="56C6CBF2">
        <w:trPr>
          <w:trHeight w:val="765"/>
        </w:trPr>
        <w:tblPrEx>
          <w:shd w:val="clear" w:color="auto" w:fill="ced7e7"/>
        </w:tblPrEx>
        <w:tc>
          <w:tcPr>
            <w:tcW w:w="4905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0EE28684" w:rsidP="0EE28684" w:rsidRDefault="0EE28684" w14:paraId="6FF80CCD" w14:textId="12A5AA6B">
            <w:pPr>
              <w:pStyle w:val="Normal.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</w:p>
        </w:tc>
        <w:tc>
          <w:tcPr>
            <w:tcW w:w="2746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0EE28684" w:rsidP="0EE28684" w:rsidRDefault="0EE28684" w14:paraId="1DD540FD" w14:textId="30555099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0EE28684" w:rsidP="0EE28684" w:rsidRDefault="0EE28684" w14:paraId="33C688BD" w14:textId="589692E1">
            <w:pPr>
              <w:pStyle w:val="Normal"/>
              <w:rPr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</w:rPr>
            </w:pPr>
          </w:p>
        </w:tc>
      </w:tr>
    </w:tbl>
    <w:p w:rsidR="0EE28684" w:rsidRDefault="0EE28684" w14:paraId="3C9901CF" w14:textId="1FBB6D76"/>
    <w:p xmlns:wp14="http://schemas.microsoft.com/office/word/2010/wordml" w:rsidP="6B0C3EF1" w14:paraId="3DEEC669" wp14:textId="67A320E8">
      <w:pPr>
        <w:pStyle w:val="Normal.0"/>
        <w:widowControl w:val="0"/>
        <w:ind w:left="0" w:hanging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 xmlns:wp14="http://schemas.microsoft.com/office/word/2010/wordml" w:rsidTr="6B0C3EF1" w14:paraId="2E7B3576" wp14:textId="77777777">
        <w:tblPrEx>
          <w:shd w:val="clear" w:color="auto" w:fill="4f81bd"/>
        </w:tblPrEx>
        <w:trPr>
          <w:trHeight w:val="233" w:hRule="atLeast"/>
          <w:tblHeader/>
        </w:trPr>
        <w:tc>
          <w:tcPr>
            <w:tcW w:w="9586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6B0C3EF1" w14:paraId="32CFB566" wp14:textId="77777777">
            <w:pPr>
              <w:pStyle w:val="Normal.0"/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</w:pPr>
            <w:r w:rsidR="6B0C3EF1"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  <w:t>More reports and discussions from Working Groups and attendees:</w:t>
            </w:r>
          </w:p>
        </w:tc>
      </w:tr>
      <w:tr xmlns:wp14="http://schemas.microsoft.com/office/word/2010/wordml" w:rsidTr="6B0C3EF1" w14:paraId="7C76178D" wp14:textId="77777777">
        <w:tblPrEx>
          <w:shd w:val="clear" w:color="auto" w:fill="ced7e7"/>
        </w:tblPrEx>
        <w:trPr>
          <w:trHeight w:val="3652" w:hRule="atLeast"/>
        </w:trPr>
        <w:tc>
          <w:tcPr>
            <w:tcW w:w="9586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6B0C3EF1" w14:paraId="71FFBCEA" wp14:textId="4415E276">
            <w:pPr>
              <w:pStyle w:val="Normal.0"/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 w:rsidR="6B0C3EF1">
              <w:rPr>
                <w:rFonts w:ascii="Arial" w:hAnsi="Arial"/>
                <w:shd w:val="nil" w:color="auto" w:fill="auto"/>
                <w:lang w:val="en-US"/>
              </w:rPr>
              <w:t xml:space="preserve">Phyllis </w:t>
            </w:r>
            <w:proofErr w:type="spellStart"/>
            <w:r w:rsidR="6B0C3EF1">
              <w:rPr>
                <w:rFonts w:ascii="Arial" w:hAnsi="Arial"/>
                <w:shd w:val="nil" w:color="auto" w:fill="auto"/>
                <w:lang w:val="en-US"/>
              </w:rPr>
              <w:t xml:space="preserve">Motill</w:t>
            </w:r>
            <w:proofErr w:type="spellEnd"/>
            <w:r w:rsidR="6B0C3EF1">
              <w:rPr>
                <w:rFonts w:ascii="Arial" w:hAnsi="Arial"/>
                <w:shd w:val="nil" w:color="auto" w:fill="auto"/>
                <w:lang w:val="en-US"/>
              </w:rPr>
              <w:t xml:space="preserve"> (PH&amp;W) said that the big concerns now are mental health and home safety. She introduced Sarah Jones, who was present at our meeting, and strongly recommended we call her as needed. </w:t>
            </w:r>
          </w:p>
          <w:p w:rsidP="6B0C3EF1" w14:paraId="41864E97" wp14:textId="1B3BBE0D">
            <w:pPr>
              <w:pStyle w:val="Normal.0"/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 w:rsidR="6B0C3EF1">
              <w:rPr>
                <w:rFonts w:ascii="Arial" w:hAnsi="Arial"/>
                <w:shd w:val="nil" w:color="auto" w:fill="auto"/>
                <w:lang w:val="en-US"/>
              </w:rPr>
              <w:t xml:space="preserve">Sarah is a Community Health Navigator who connects people to resources that can help meet their basic needs, including access to affordable housing, fresh produce &amp; other food, clothing &amp; household goods, transportation, help with medical bills, mental health services, and more. Sarah may be reached </w:t>
            </w:r>
            <w:r w:rsidR="6B0C3EF1">
              <w:rPr>
                <w:rFonts w:ascii="Arial" w:hAnsi="Arial"/>
                <w:shd w:val="nil" w:color="auto" w:fill="auto"/>
                <w:lang w:val="en-US"/>
              </w:rPr>
              <w:t xml:space="preserve">at</w:t>
            </w:r>
            <w:r w:rsidR="6B0C3EF1">
              <w:rPr>
                <w:rFonts w:ascii="Arial" w:hAnsi="Arial"/>
                <w:shd w:val="nil" w:color="auto" w:fill="auto"/>
                <w:lang w:val="en-US"/>
              </w:rPr>
              <w:t xml:space="preserve"> (607) 368-2678.</w:t>
            </w:r>
          </w:p>
          <w:p w:rsidP="6B0C3EF1" w14:paraId="065D6FBA" wp14:textId="6E37C819">
            <w:pPr>
              <w:pStyle w:val="Normal.0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</w:p>
          <w:p w:rsidP="6B0C3EF1" w14:paraId="5CDFCF48" wp14:textId="51D8F77E">
            <w:pPr>
              <w:pStyle w:val="Normal.0"/>
              <w:bidi w:val="0"/>
              <w:rPr>
                <w:rFonts w:ascii="Arial" w:hAnsi="Arial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  <w:r w:rsidRPr="6B0C3EF1" w:rsidR="6B0C3EF1">
              <w:rPr>
                <w:rFonts w:ascii="Arial" w:hAnsi="Arial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Karel Titus (IPE) led a discussion on the Willard Asylum property, owned by </w:t>
            </w:r>
            <w:r w:rsidRPr="6B0C3EF1" w:rsidR="6B0C3EF1">
              <w:rPr>
                <w:rFonts w:ascii="Arial" w:hAnsi="Arial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NYS</w:t>
            </w:r>
            <w:r w:rsidRPr="6B0C3EF1" w:rsidR="6B0C3EF1">
              <w:rPr>
                <w:rFonts w:ascii="Arial" w:hAnsi="Arial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. Tom Bouchard said the Town of Romulus Historical Society applied to the Preservation League to be considered as Seven to Save recognition.  Karel also reported that:</w:t>
            </w:r>
          </w:p>
          <w:p w:rsidP="6B0C3EF1" w14:paraId="5E31182E" wp14:textId="4CFA1BD7">
            <w:pPr>
              <w:pStyle w:val="Normal.0"/>
              <w:numPr>
                <w:ilvl w:val="0"/>
                <w:numId w:val="14"/>
              </w:numPr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  <w:r w:rsidRPr="6B0C3EF1" w:rsidR="6B0C3EF1">
              <w:rPr>
                <w:rFonts w:ascii="Arial" w:hAnsi="Arial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The big grant for “Creating Healthy Schools and Communities” has been granted but the Director’s position has remained vacant for a year. </w:t>
            </w:r>
          </w:p>
          <w:p w:rsidP="6B0C3EF1" w14:paraId="1D5A87CA" wp14:textId="57470741">
            <w:pPr>
              <w:pStyle w:val="Normal.0"/>
              <w:numPr>
                <w:ilvl w:val="0"/>
                <w:numId w:val="14"/>
              </w:numPr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  <w:r w:rsidRPr="6B0C3EF1" w:rsidR="6B0C3EF1">
              <w:rPr>
                <w:rFonts w:ascii="Arial" w:hAnsi="Arial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Community solar is coming, with Jenny &amp; Rob leading the initiative. </w:t>
            </w:r>
          </w:p>
          <w:p w:rsidP="6B0C3EF1" w14:paraId="7028B8C5" wp14:textId="44C346B5">
            <w:pPr>
              <w:pStyle w:val="Normal.0"/>
              <w:numPr>
                <w:ilvl w:val="0"/>
                <w:numId w:val="14"/>
              </w:numPr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  <w:r w:rsidRPr="6B0C3EF1" w:rsidR="6B0C3EF1">
              <w:rPr>
                <w:rFonts w:ascii="Arial" w:hAnsi="Arial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Lodi applied for a grant for 2 charging stations: 1 at Lodi Library, 1 at Town Hall. </w:t>
            </w:r>
          </w:p>
          <w:p w:rsidP="6B0C3EF1" w14:paraId="3DC6E266" wp14:textId="3965B426">
            <w:pPr>
              <w:pStyle w:val="Normal.0"/>
              <w:numPr>
                <w:ilvl w:val="0"/>
                <w:numId w:val="14"/>
              </w:numPr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  <w:r w:rsidRPr="6B0C3EF1" w:rsidR="6B0C3EF1">
              <w:rPr>
                <w:rFonts w:ascii="Arial" w:hAnsi="Arial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Lodi Town Hall may become a demo for heat pumps.</w:t>
            </w:r>
          </w:p>
          <w:p w:rsidP="6B0C3EF1" w14:paraId="6DB7306D" wp14:textId="16CCE240">
            <w:pPr>
              <w:pStyle w:val="Normal.0"/>
              <w:numPr>
                <w:ilvl w:val="0"/>
                <w:numId w:val="14"/>
              </w:numPr>
              <w:bidi w:val="0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  <w:r w:rsidRPr="6B0C3EF1" w:rsidR="6B0C3EF1">
              <w:rPr>
                <w:rFonts w:ascii="Arial" w:hAnsi="Arial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The Compost Group is looking into how to do public education on compost; trying to find a drop-off site; and some are visiting other sites. Erica suggested visiting the composting </w:t>
            </w:r>
            <w:r w:rsidRPr="6B0C3EF1" w:rsidR="6B0C3EF1">
              <w:rPr>
                <w:rFonts w:ascii="Arial" w:hAnsi="Arial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operation</w:t>
            </w:r>
            <w:r w:rsidRPr="6B0C3EF1" w:rsidR="6B0C3EF1">
              <w:rPr>
                <w:rFonts w:ascii="Arial" w:hAnsi="Arial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 in Montour Falls. </w:t>
            </w:r>
          </w:p>
          <w:p w:rsidP="6B0C3EF1" w14:paraId="480F1044" wp14:textId="6695438E">
            <w:pPr>
              <w:pStyle w:val="Normal.0"/>
              <w:numPr>
                <w:ilvl w:val="0"/>
                <w:numId w:val="14"/>
              </w:numPr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  <w:r w:rsidRPr="6B0C3EF1" w:rsidR="6B0C3EF1">
              <w:rPr>
                <w:rFonts w:ascii="Arial" w:hAnsi="Arial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Interlaken Library created an interactive online calendar. They welcome all community partners to post events on it. </w:t>
            </w:r>
          </w:p>
          <w:p w:rsidP="6B0C3EF1" w14:paraId="6673D5C1" wp14:textId="022F0092">
            <w:pPr>
              <w:pStyle w:val="Normal.0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</w:p>
          <w:p w:rsidP="6B0C3EF1" w14:paraId="455DBFFA" wp14:textId="7C7D5B0F">
            <w:pPr>
              <w:pStyle w:val="Normal.0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  <w:r w:rsidRPr="6B0C3EF1" w:rsidR="6B0C3EF1">
              <w:rPr>
                <w:rFonts w:ascii="Arial" w:hAnsi="Arial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Tom Bouchard reported that the Lions Club raised $1,970 since July from redeemable cans &amp; bottles in the blue bin behind the Big M. The funds go to Pathway House. </w:t>
            </w:r>
          </w:p>
          <w:p w:rsidP="6B0C3EF1" w14:paraId="7F1344A5" wp14:textId="6AE5D5A5">
            <w:pPr>
              <w:pStyle w:val="Normal.0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</w:p>
          <w:p w:rsidP="6B0C3EF1" w14:paraId="17A2EBCE" wp14:textId="71A44194">
            <w:pPr>
              <w:pStyle w:val="Normal.0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  <w:r w:rsidRPr="6B0C3EF1" w:rsidR="6B0C3EF1">
              <w:rPr>
                <w:rFonts w:ascii="Arial" w:hAnsi="Arial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Theresa Lahr announced that Phase V of STEPS grant was approved at the program committee level, now awaiting the Greater Rochester Health Foundations full board approval on Thursday 4/21. Fingers crossed!</w:t>
            </w:r>
          </w:p>
          <w:p w:rsidP="6B0C3EF1" w14:paraId="4B419FF8" wp14:textId="43B7AF3F">
            <w:pPr>
              <w:pStyle w:val="Normal.0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</w:p>
          <w:p w:rsidP="6B0C3EF1" w14:paraId="5078A6F1" wp14:textId="7CF52D25">
            <w:pPr>
              <w:pStyle w:val="Normal.0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  <w:r w:rsidRPr="6B0C3EF1" w:rsidR="6B0C3EF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Connie Carmona would like to </w:t>
            </w:r>
            <w:r w:rsidRPr="6B0C3EF1" w:rsidR="6B0C3EF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initiate</w:t>
            </w:r>
            <w:r w:rsidRPr="6B0C3EF1" w:rsidR="6B0C3EF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 an educational event about coffee – raising issues of doing Fair Trade of imported goods, while creating jobs here with local roasting and marketing. She could lead a tour of her new Roastery. She also announced breakfast sandwiches will be provided at her shop, the Seneca Coffee House in downtown Ovid, which is </w:t>
            </w:r>
            <w:r w:rsidRPr="6B0C3EF1" w:rsidR="6B0C3EF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open seven</w:t>
            </w:r>
            <w:r w:rsidRPr="6B0C3EF1" w:rsidR="6B0C3EF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 day a week beginning 5/1 Sun-Fri </w:t>
            </w:r>
            <w:r w:rsidRPr="6B0C3EF1" w:rsidR="6B0C3EF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8-2:</w:t>
            </w:r>
            <w:r w:rsidRPr="6B0C3EF1" w:rsidR="6B0C3EF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 Sat 8-3. </w:t>
            </w:r>
          </w:p>
          <w:p w:rsidP="6B0C3EF1" w14:paraId="33C96A56" wp14:textId="4CD35745">
            <w:pPr>
              <w:pStyle w:val="Normal.0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</w:p>
          <w:p w:rsidP="6B0C3EF1" w14:paraId="0CA4A0A8" wp14:textId="73127EE9">
            <w:pPr>
              <w:pStyle w:val="Normal.0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  <w:r w:rsidRPr="6B0C3EF1" w:rsidR="6B0C3EF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Erica Herman introduced </w:t>
            </w:r>
            <w:proofErr w:type="spellStart"/>
            <w:r w:rsidRPr="6B0C3EF1" w:rsidR="6B0C3EF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HeatSmart</w:t>
            </w:r>
            <w:proofErr w:type="spellEnd"/>
            <w:r w:rsidRPr="6B0C3EF1" w:rsidR="6B0C3EF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 FLX South, which connects residents to heating, cooling, and energy efficient projects including insulation, heat pumps, and heat pump water heaters. The deadline for HEAP applications is 4/29. HEAP provides up to $20K for weatherization. Erica may be reached at (607) 535-7161 x 3223 or </w:t>
            </w:r>
            <w:hyperlink r:id="Rc528bad27096419e">
              <w:r w:rsidRPr="6B0C3EF1" w:rsidR="6B0C3EF1">
                <w:rPr>
                  <w:rStyle w:val="Hyperlink"/>
                  <w:rFonts w:ascii="Arial" w:hAnsi="Arial" w:eastAsia="Arial" w:cs="Arial"/>
                  <w:color w:val="000000" w:themeColor="text1" w:themeTint="FF" w:themeShade="FF"/>
                  <w:sz w:val="24"/>
                  <w:szCs w:val="24"/>
                  <w:vertAlign w:val="baseline"/>
                  <w:lang w:val="en-US"/>
                </w:rPr>
                <w:t>&lt;heatsmartflxs@cornell.edu</w:t>
              </w:r>
            </w:hyperlink>
            <w:r w:rsidRPr="6B0C3EF1" w:rsidR="6B0C3EF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&gt; . Their website is </w:t>
            </w:r>
            <w:hyperlink r:id="R77d2498aac384d56">
              <w:r w:rsidRPr="6B0C3EF1" w:rsidR="6B0C3EF1">
                <w:rPr>
                  <w:rStyle w:val="Hyperlink"/>
                  <w:rFonts w:ascii="Arial" w:hAnsi="Arial" w:eastAsia="Arial" w:cs="Arial"/>
                  <w:color w:val="000000" w:themeColor="text1" w:themeTint="FF" w:themeShade="FF"/>
                  <w:sz w:val="24"/>
                  <w:szCs w:val="24"/>
                  <w:vertAlign w:val="baseline"/>
                  <w:lang w:val="en-US"/>
                </w:rPr>
                <w:t>www.heatsmartflxsouth.org/contact-us</w:t>
              </w:r>
            </w:hyperlink>
            <w:r w:rsidRPr="6B0C3EF1" w:rsidR="6B0C3EF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.</w:t>
            </w:r>
          </w:p>
          <w:p w:rsidP="6B0C3EF1" w14:paraId="7E4C365E" wp14:textId="43325EE1">
            <w:pPr>
              <w:pStyle w:val="Normal.0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</w:p>
          <w:p w:rsidP="6B0C3EF1" w14:paraId="02D1EE8E" wp14:textId="07771F2D">
            <w:pPr>
              <w:pStyle w:val="Normal.0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  <w:r w:rsidRPr="6B0C3EF1" w:rsidR="6B0C3EF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Jean Currie encouraged everyone to make use of our public libraries and pointed out that the FLX library system </w:t>
            </w:r>
            <w:r w:rsidRPr="6B0C3EF1" w:rsidR="6B0C3EF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connects </w:t>
            </w:r>
            <w:r w:rsidRPr="6B0C3EF1" w:rsidR="6B0C3EF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33 of them. </w:t>
            </w:r>
          </w:p>
          <w:p w:rsidP="6B0C3EF1" w14:paraId="420C9448" wp14:textId="21710B20">
            <w:pPr>
              <w:pStyle w:val="Normal.0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</w:p>
          <w:p w:rsidP="6B0C3EF1" w14:paraId="680CFC75" wp14:textId="65283364">
            <w:pPr>
              <w:pStyle w:val="Normal.0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  <w:r w:rsidRPr="6B0C3EF1" w:rsidR="6B0C3EF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Everyone was very appreciative of Connie’s delicious savory, sweet and healthy refreshments, and </w:t>
            </w:r>
            <w:r w:rsidRPr="6B0C3EF1" w:rsidR="6B0C3EF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of</w:t>
            </w:r>
            <w:r w:rsidRPr="6B0C3EF1" w:rsidR="6B0C3EF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 Tom Bouchard for </w:t>
            </w:r>
            <w:r w:rsidRPr="6B0C3EF1" w:rsidR="6B0C3EF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>providing</w:t>
            </w:r>
            <w:r w:rsidRPr="6B0C3EF1" w:rsidR="6B0C3EF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 the venue. </w:t>
            </w:r>
          </w:p>
          <w:p w:rsidP="6B0C3EF1" w14:paraId="3638C9A3" wp14:textId="5706D671">
            <w:pPr>
              <w:pStyle w:val="Normal.0"/>
              <w:bidi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</w:p>
          <w:p w:rsidP="6B0C3EF1" w14:paraId="51A77F48" wp14:textId="699303F9">
            <w:pPr>
              <w:pStyle w:val="Normal.0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  <w:r w:rsidRPr="6B0C3EF1" w:rsidR="6B0C3EF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The next RISERS meeting will be held on July 18 (6:30-8:00 pm). All are welcome! </w:t>
            </w:r>
          </w:p>
          <w:p w:rsidP="6B0C3EF1" w14:paraId="39EBEC40" wp14:textId="1D0D672F">
            <w:pPr>
              <w:pStyle w:val="Normal.0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</w:p>
          <w:p w:rsidP="6B0C3EF1" w14:paraId="77ADC1B5" wp14:textId="5D9BBA07">
            <w:pPr>
              <w:pStyle w:val="Normal.0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</w:pPr>
          </w:p>
          <w:p w:rsidP="6B0C3EF1" w14:paraId="595644E4" wp14:textId="0B4DCBE5">
            <w:pPr>
              <w:pStyle w:val="Normal.0"/>
              <w:bidi w:val="0"/>
              <w:rPr>
                <w:rFonts w:ascii="Arial" w:hAnsi="Arial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</w:p>
          <w:p w:rsidP="6B0C3EF1" w14:paraId="6C6576E2" wp14:textId="6E4D09B6">
            <w:pPr>
              <w:pStyle w:val="Normal.0"/>
              <w:bidi w:val="0"/>
              <w:rPr>
                <w:rFonts w:ascii="Arial" w:hAnsi="Arial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  <w:r w:rsidRPr="6B0C3EF1" w:rsidR="6B0C3EF1">
              <w:rPr>
                <w:rFonts w:ascii="Arial" w:hAnsi="Arial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u w:color="0000ff"/>
                <w:shd w:val="nil" w:color="auto" w:fill="auto"/>
              </w:rPr>
            </w:r>
          </w:p>
        </w:tc>
      </w:tr>
    </w:tbl>
    <w:p xmlns:wp14="http://schemas.microsoft.com/office/word/2010/wordml" w14:paraId="62486C05" wp14:textId="77777777">
      <w:pPr>
        <w:pStyle w:val="Normal.0"/>
        <w:widowControl w:val="0"/>
        <w:ind w:left="108" w:hanging="108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4101652C" wp14:textId="77777777">
      <w:pPr>
        <w:pStyle w:val="Normal.0"/>
        <w:widowControl w:val="0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4B99056E" wp14:textId="77777777">
      <w:pPr>
        <w:pStyle w:val="Normal.0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P="6B0C3EF1" w14:paraId="4DDBEF00" wp14:textId="77777777">
      <w:pPr>
        <w:pStyle w:val="Normal.0"/>
        <w:widowControl w:val="0"/>
        <w:ind w:left="0" w:hanging="0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3461D779" wp14:textId="77777777">
      <w:pPr>
        <w:pStyle w:val="Normal.0"/>
        <w:widowControl w:val="0"/>
      </w:pPr>
      <w:r>
        <w:rPr>
          <w:rFonts w:ascii="Arial" w:hAnsi="Arial" w:eastAsia="Arial" w:cs="Arial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432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C2E3C93" wp14:textId="77777777">
    <w:pPr>
      <w:pStyle w:val="Footer"/>
      <w:pBdr>
        <w:top w:val="single" w:color="000000" w:sz="20" w:space="0" w:shadow="0" w:frame="0"/>
        <w:left w:val="nil"/>
        <w:bottom w:val="nil"/>
        <w:right w:val="nil"/>
      </w:pBdr>
      <w:tabs>
        <w:tab w:val="center" w:pos="4680"/>
        <w:tab w:val="right" w:pos="9340"/>
        <w:tab w:val="clear" w:pos="4320"/>
        <w:tab w:val="clear" w:pos="8640"/>
      </w:tabs>
      <w:jc w:val="center"/>
      <w:rPr>
        <w:rFonts w:ascii="Arial" w:hAnsi="Arial" w:eastAsia="Arial" w:cs="Arial"/>
        <w:i w:val="1"/>
        <w:iCs w:val="1"/>
        <w:outline w:val="0"/>
        <w:color w:val="0000ff"/>
        <w:sz w:val="18"/>
        <w:szCs w:val="18"/>
        <w:u w:color="0000ff"/>
        <w14:textFill>
          <w14:solidFill>
            <w14:srgbClr w14:val="0000FF"/>
          </w14:solidFill>
        </w14:textFill>
      </w:rPr>
    </w:pPr>
    <w:r>
      <w:rPr>
        <w:rFonts w:ascii="Arial" w:hAnsi="Arial"/>
        <w:b w:val="1"/>
        <w:bCs w:val="1"/>
        <w:sz w:val="18"/>
        <w:szCs w:val="18"/>
        <w:rtl w:val="0"/>
        <w:lang w:val="en-US"/>
      </w:rPr>
      <w:t>UP Template Version:</w:t>
    </w:r>
    <w:r>
      <w:rPr>
        <w:rFonts w:ascii="Arial" w:hAnsi="Arial"/>
        <w:sz w:val="18"/>
        <w:szCs w:val="18"/>
        <w:rtl w:val="0"/>
        <w:lang w:val="en-US"/>
      </w:rPr>
      <w:t xml:space="preserve"> 11/30/06</w:t>
    </w:r>
    <w:r>
      <w:rPr>
        <w:rFonts w:ascii="Arial" w:hAnsi="Arial" w:eastAsia="Arial" w:cs="Arial"/>
        <w:b w:val="1"/>
        <w:bCs w:val="1"/>
        <w:sz w:val="18"/>
        <w:szCs w:val="18"/>
      </w:rPr>
      <w:tab/>
    </w:r>
    <w:r>
      <w:rPr>
        <w:rFonts w:ascii="Arial" w:hAnsi="Arial" w:eastAsia="Arial" w:cs="Arial"/>
        <w:b w:val="1"/>
        <w:bCs w:val="1"/>
        <w:sz w:val="18"/>
        <w:szCs w:val="18"/>
      </w:rPr>
      <w:tab/>
    </w:r>
    <w:r>
      <w:rPr>
        <w:rFonts w:ascii="Arial" w:hAnsi="Arial"/>
        <w:sz w:val="18"/>
        <w:szCs w:val="18"/>
        <w:rtl w:val="0"/>
        <w:lang w:val="en-US"/>
      </w:rPr>
      <w:t>Page</w:t>
    </w:r>
    <w:r>
      <w:rPr>
        <w:rFonts w:ascii="Arial" w:hAnsi="Arial"/>
        <w:b w:val="1"/>
        <w:bCs w:val="1"/>
        <w:sz w:val="18"/>
        <w:szCs w:val="18"/>
        <w:rtl w:val="0"/>
        <w:lang w:val="en-US"/>
      </w:rPr>
      <w:t xml:space="preserve">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fldChar w:fldCharType="end" w:fldLock="0"/>
    </w:r>
    <w:r>
      <w:rPr>
        <w:rFonts w:ascii="Arial" w:hAnsi="Arial"/>
        <w:sz w:val="18"/>
        <w:szCs w:val="18"/>
        <w:rtl w:val="0"/>
        <w:lang w:val="en-US"/>
      </w:rPr>
      <w:t xml:space="preserve"> of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fldChar w:fldCharType="end" w:fldLock="0"/>
    </w:r>
  </w:p>
  <w:p xmlns:wp14="http://schemas.microsoft.com/office/word/2010/wordml" w14:paraId="6D146CA2" wp14:textId="77777777">
    <w:pPr>
      <w:pStyle w:val="Footer"/>
      <w:tabs>
        <w:tab w:val="center" w:pos="4680"/>
        <w:tab w:val="right" w:pos="9340"/>
        <w:tab w:val="clear" w:pos="4320"/>
        <w:tab w:val="clear" w:pos="8640"/>
      </w:tabs>
      <w:jc w:val="center"/>
    </w:pPr>
    <w:r>
      <w:rPr>
        <w:rFonts w:ascii="Arial" w:hAnsi="Arial"/>
        <w:i w:val="1"/>
        <w:iCs w:val="1"/>
        <w:outline w:val="0"/>
        <w:color w:val="0000ff"/>
        <w:sz w:val="18"/>
        <w:szCs w:val="18"/>
        <w:u w:color="0000ff"/>
        <w:rtl w:val="0"/>
        <w:lang w:val="en-US"/>
        <w14:textFill>
          <w14:solidFill>
            <w14:srgbClr w14:val="0000FF"/>
          </w14:solidFill>
        </w14:textFill>
      </w:rPr>
      <w:t>[Insert appropriate disclaimer(s)]</w:t>
    </w:r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p xmlns:wp14="http://schemas.microsoft.com/office/word/2010/wordml" w14:paraId="3CF2D8B6" wp14:textId="77777777">
    <w:pPr>
      <w:pStyle w:val="Header"/>
      <w:jc w:val="center"/>
      <w:rPr>
        <w:rFonts w:ascii="Arial" w:hAnsi="Arial"/>
      </w:rPr>
    </w:pPr>
  </w:p>
  <w:p xmlns:wp14="http://schemas.microsoft.com/office/word/2010/wordml" w14:paraId="0FB78278" wp14:textId="77777777">
    <w:pPr>
      <w:pStyle w:val="Header"/>
      <w:jc w:val="center"/>
      <w:rPr>
        <w:rFonts w:ascii="Arial" w:hAnsi="Arial"/>
      </w:rPr>
    </w:pPr>
    <w:r>
      <w:rPr>
        <w:rFonts w:ascii="Arial" w:hAnsi="Arial"/>
      </w:rPr>
      <w:drawing xmlns:a="http://schemas.openxmlformats.org/drawingml/2006/main">
        <wp:inline xmlns:wp14="http://schemas.microsoft.com/office/word/2010/wordprocessingDrawing" distT="0" distB="0" distL="0" distR="0" wp14:anchorId="40C1BF6E" wp14:editId="7777777">
          <wp:extent cx="5943600" cy="1193012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30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xmlns:wp14="http://schemas.microsoft.com/office/word/2010/wordml" w14:paraId="14180E08" wp14:textId="77777777">
    <w:pPr>
      <w:pStyle w:val="Header"/>
      <w:jc w:val="center"/>
    </w:pPr>
    <w:r w:rsidR="6B0C3EF1">
      <w:rPr>
        <w:rFonts w:ascii="Arial" w:hAnsi="Arial"/>
        <w:b w:val="1"/>
        <w:bCs w:val="1"/>
        <w:outline w:val="0"/>
        <w:color w:val="00f900"/>
        <w:sz w:val="48"/>
        <w:szCs w:val="48"/>
        <w:lang w:val="en-US"/>
        <w14:textFill>
          <w14:solidFill>
            <w14:srgbClr w14:val="00F900"/>
          </w14:solidFill>
        </w14:textFill>
      </w:rPr>
      <w:t xml:space="preserve">STEPS RISERS</w:t>
    </w:r>
    <w:r w:rsidR="6B0C3EF1">
      <w:rPr>
        <w:rFonts w:ascii="Arial" w:hAnsi="Arial"/>
        <w:b w:val="1"/>
        <w:bCs w:val="1"/>
        <w:outline w:val="0"/>
        <w:color w:val="00f900"/>
        <w:sz w:val="48"/>
        <w:szCs w:val="48"/>
        <w:lang w:val="en-US"/>
        <w14:textFill>
          <w14:solidFill>
            <w14:srgbClr w14:val="00F900"/>
          </w14:solidFill>
        </w14:textFill>
      </w:rPr>
      <w:t xml:space="preserve"> Meeting Minutes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f900"/>
        <w:rtl w:val="0"/>
        <w:lang w:val="en-US"/>
        <w14:textFill>
          <w14:solidFill>
            <w14:srgbClr w14:val="00F900"/>
          </w14:solidFill>
        </w14:textFill>
      </w:rPr>
      <w:tab/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099320983" textId="456900109" start="301" length="2" invalidationStart="301" invalidationLength="2" id="2Kx3bbna"/>
    <int:WordHash hashCode="xeOb9xIN6c8byc" id="NjMlZSgt"/>
    <int:WordHash hashCode="NXDdDqnHwGbCFb" id="Gi7HkJmb"/>
  </int:Manifest>
  <int:Observations>
    <int:Content id="2Kx3bbna">
      <int:Rejection type="LegacyProofing"/>
    </int:Content>
    <int:Content id="NjMlZSgt">
      <int:Rejection type="LegacyProofing"/>
    </int:Content>
    <int:Content id="Gi7HkJmb">
      <int:Rejection type="LegacyProofing"/>
    </int:Content>
  </int:Observations>
</int:Intelligence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4320"/>
          <w:tab w:val="clear" w:pos="8640"/>
        </w:tabs>
        <w:ind w:left="420" w:hanging="360"/>
      </w:pPr>
      <w:rPr>
        <w:rFonts w:ascii="Arial" w:hAnsi="Arial" w:eastAsia="Arial" w:cs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4320"/>
          <w:tab w:val="clear" w:pos="8640"/>
        </w:tabs>
        <w:ind w:left="1080" w:hanging="360"/>
      </w:pPr>
      <w:rPr>
        <w:rFonts w:ascii="Arial" w:hAnsi="Arial" w:eastAsia="Arial" w:cs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4320"/>
          <w:tab w:val="clear" w:pos="8640"/>
        </w:tabs>
        <w:ind w:left="1800" w:hanging="360"/>
      </w:pPr>
      <w:rPr>
        <w:rFonts w:ascii="Arial" w:hAnsi="Arial" w:eastAsia="Arial" w:cs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4320"/>
          <w:tab w:val="clear" w:pos="8640"/>
        </w:tabs>
        <w:ind w:left="2520" w:hanging="360"/>
      </w:pPr>
      <w:rPr>
        <w:rFonts w:ascii="Arial" w:hAnsi="Arial" w:eastAsia="Arial" w:cs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4320"/>
          <w:tab w:val="clear" w:pos="8640"/>
        </w:tabs>
        <w:ind w:left="3240" w:hanging="360"/>
      </w:pPr>
      <w:rPr>
        <w:rFonts w:ascii="Arial" w:hAnsi="Arial" w:eastAsia="Arial" w:cs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4320"/>
          <w:tab w:val="clear" w:pos="8640"/>
        </w:tabs>
        <w:ind w:left="3960" w:hanging="360"/>
      </w:pPr>
      <w:rPr>
        <w:rFonts w:ascii="Arial" w:hAnsi="Arial" w:eastAsia="Arial" w:cs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4320"/>
          <w:tab w:val="clear" w:pos="8640"/>
        </w:tabs>
        <w:ind w:left="4680" w:hanging="360"/>
      </w:pPr>
      <w:rPr>
        <w:rFonts w:ascii="Arial" w:hAnsi="Arial" w:eastAsia="Arial" w:cs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4320"/>
          <w:tab w:val="clear" w:pos="8640"/>
        </w:tabs>
        <w:ind w:left="5400" w:hanging="360"/>
      </w:pPr>
      <w:rPr>
        <w:rFonts w:ascii="Arial" w:hAnsi="Arial" w:eastAsia="Arial" w:cs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4320"/>
          <w:tab w:val="clear" w:pos="8640"/>
        </w:tabs>
        <w:ind w:left="6120" w:hanging="360"/>
      </w:pPr>
      <w:rPr>
        <w:rFonts w:ascii="Arial" w:hAnsi="Arial" w:eastAsia="Arial" w:cs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o"/>
      <w:lvlJc w:val="left"/>
      <w:pPr>
        <w:tabs>
          <w:tab w:val="clear" w:pos="4320"/>
          <w:tab w:val="clear" w:pos="8640"/>
        </w:tabs>
        <w:ind w:left="360" w:hanging="360"/>
      </w:pPr>
      <w:rPr>
        <w:rFonts w:ascii="Arial" w:hAnsi="Arial" w:eastAsia="Arial" w:cs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4320"/>
          <w:tab w:val="clear" w:pos="8640"/>
        </w:tabs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4320"/>
          <w:tab w:val="clear" w:pos="8640"/>
        </w:tabs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4320"/>
          <w:tab w:val="clear" w:pos="8640"/>
        </w:tabs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4320"/>
          <w:tab w:val="clear" w:pos="8640"/>
        </w:tabs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320"/>
          <w:tab w:val="clear" w:pos="8640"/>
        </w:tabs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clear" w:pos="4320"/>
          <w:tab w:val="clear" w:pos="8640"/>
        </w:tabs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4320"/>
          <w:tab w:val="clear" w:pos="8640"/>
        </w:tabs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4320"/>
          <w:tab w:val="clear" w:pos="8640"/>
        </w:tabs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4">
    <w:abstractNumId w:val="11"/>
  </w:num>
  <w:num w:numId="13">
    <w:abstractNumId w:val="10"/>
  </w:num>
  <w:num w:numId="12">
    <w:abstractNumId w:val="9"/>
  </w:num>
  <w:num w:numId="11">
    <w:abstractNumId w:val="8"/>
  </w:num>
  <w:num w:numId="10">
    <w:abstractNumId w:val="7"/>
  </w:num>
  <w:num w:numId="9">
    <w:abstractNumId w:val="6"/>
  </w:num>
  <w:num w:numId="8">
    <w:abstractNumId w:val="5"/>
  </w: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rsids>
    <w:rsidRoot w:val="0EC95E27"/>
    <w:rsid w:val="00ABC37C"/>
    <w:rsid w:val="0139A1D6"/>
    <w:rsid w:val="02BC49DA"/>
    <w:rsid w:val="036EDFBB"/>
    <w:rsid w:val="06A6807D"/>
    <w:rsid w:val="06D1AD5B"/>
    <w:rsid w:val="077C7D50"/>
    <w:rsid w:val="084250DE"/>
    <w:rsid w:val="08B00C33"/>
    <w:rsid w:val="0AC75BBF"/>
    <w:rsid w:val="0B51B97B"/>
    <w:rsid w:val="0BD6721E"/>
    <w:rsid w:val="0CC910B9"/>
    <w:rsid w:val="0E5C7898"/>
    <w:rsid w:val="0E7AE3C5"/>
    <w:rsid w:val="0EC95E27"/>
    <w:rsid w:val="0EE28684"/>
    <w:rsid w:val="10C1E746"/>
    <w:rsid w:val="1111CA54"/>
    <w:rsid w:val="11ECC9ED"/>
    <w:rsid w:val="11F05DD2"/>
    <w:rsid w:val="1200FEE9"/>
    <w:rsid w:val="122A6036"/>
    <w:rsid w:val="132B3AB3"/>
    <w:rsid w:val="13DFE4AF"/>
    <w:rsid w:val="14278C41"/>
    <w:rsid w:val="157566DE"/>
    <w:rsid w:val="15AA6246"/>
    <w:rsid w:val="15AA6246"/>
    <w:rsid w:val="1671EBDC"/>
    <w:rsid w:val="16735796"/>
    <w:rsid w:val="175CECC4"/>
    <w:rsid w:val="1799B89A"/>
    <w:rsid w:val="186A7929"/>
    <w:rsid w:val="189BCCC9"/>
    <w:rsid w:val="18A921BC"/>
    <w:rsid w:val="19A98C9E"/>
    <w:rsid w:val="1A50C587"/>
    <w:rsid w:val="1B2A3BC5"/>
    <w:rsid w:val="1E08FA1E"/>
    <w:rsid w:val="1E377483"/>
    <w:rsid w:val="1EAA921C"/>
    <w:rsid w:val="1FF6E3BA"/>
    <w:rsid w:val="20C0070B"/>
    <w:rsid w:val="2262A09A"/>
    <w:rsid w:val="22ACF402"/>
    <w:rsid w:val="23051E62"/>
    <w:rsid w:val="23354DAA"/>
    <w:rsid w:val="239E5AED"/>
    <w:rsid w:val="24B6EEF7"/>
    <w:rsid w:val="25118D06"/>
    <w:rsid w:val="260D9693"/>
    <w:rsid w:val="26379FB8"/>
    <w:rsid w:val="27B0F970"/>
    <w:rsid w:val="2A06077E"/>
    <w:rsid w:val="2A8FE99F"/>
    <w:rsid w:val="2AE82AF3"/>
    <w:rsid w:val="2CDD5448"/>
    <w:rsid w:val="2CE7820D"/>
    <w:rsid w:val="2D61C2E0"/>
    <w:rsid w:val="2DE91B40"/>
    <w:rsid w:val="2EBDC12D"/>
    <w:rsid w:val="2F37A84D"/>
    <w:rsid w:val="2FCA790D"/>
    <w:rsid w:val="301F22CF"/>
    <w:rsid w:val="30C2C4EF"/>
    <w:rsid w:val="31D6E7B1"/>
    <w:rsid w:val="31FEBB2F"/>
    <w:rsid w:val="32315940"/>
    <w:rsid w:val="32D2F13E"/>
    <w:rsid w:val="3304DC56"/>
    <w:rsid w:val="33535EFA"/>
    <w:rsid w:val="33B6DABF"/>
    <w:rsid w:val="33CD29A1"/>
    <w:rsid w:val="346EC19F"/>
    <w:rsid w:val="3552AB20"/>
    <w:rsid w:val="3568FA02"/>
    <w:rsid w:val="368AFFBC"/>
    <w:rsid w:val="36DB47CD"/>
    <w:rsid w:val="36EE7B81"/>
    <w:rsid w:val="37765A2D"/>
    <w:rsid w:val="3776D529"/>
    <w:rsid w:val="389864B4"/>
    <w:rsid w:val="390BDC5C"/>
    <w:rsid w:val="3A651E46"/>
    <w:rsid w:val="3B57A7B1"/>
    <w:rsid w:val="3C718CEA"/>
    <w:rsid w:val="3C8E0E4B"/>
    <w:rsid w:val="3CDA4FB5"/>
    <w:rsid w:val="3E8F4873"/>
    <w:rsid w:val="3F89D494"/>
    <w:rsid w:val="40105123"/>
    <w:rsid w:val="4175ED06"/>
    <w:rsid w:val="4251E862"/>
    <w:rsid w:val="428B4509"/>
    <w:rsid w:val="434F53B0"/>
    <w:rsid w:val="443D542C"/>
    <w:rsid w:val="44EB2411"/>
    <w:rsid w:val="466B79C8"/>
    <w:rsid w:val="466DCC15"/>
    <w:rsid w:val="477F22B3"/>
    <w:rsid w:val="48099C76"/>
    <w:rsid w:val="48643A85"/>
    <w:rsid w:val="48BC3257"/>
    <w:rsid w:val="490F25FB"/>
    <w:rsid w:val="4A452EDB"/>
    <w:rsid w:val="4A9656EE"/>
    <w:rsid w:val="4AFC1473"/>
    <w:rsid w:val="4C1EFFF7"/>
    <w:rsid w:val="4CAF8432"/>
    <w:rsid w:val="4D9C7CFC"/>
    <w:rsid w:val="4DEAFFA0"/>
    <w:rsid w:val="4EB192DF"/>
    <w:rsid w:val="4F199655"/>
    <w:rsid w:val="4F25B788"/>
    <w:rsid w:val="5169CCF8"/>
    <w:rsid w:val="5236171B"/>
    <w:rsid w:val="53383B6A"/>
    <w:rsid w:val="540BA610"/>
    <w:rsid w:val="54736981"/>
    <w:rsid w:val="552A5F79"/>
    <w:rsid w:val="553B677F"/>
    <w:rsid w:val="55461691"/>
    <w:rsid w:val="565789D5"/>
    <w:rsid w:val="56936FE1"/>
    <w:rsid w:val="571D5D63"/>
    <w:rsid w:val="58788D4F"/>
    <w:rsid w:val="59D0300F"/>
    <w:rsid w:val="5B2AFAF8"/>
    <w:rsid w:val="5BB02E11"/>
    <w:rsid w:val="5BF0CE86"/>
    <w:rsid w:val="5CAC7F9F"/>
    <w:rsid w:val="5DC2233F"/>
    <w:rsid w:val="5F452E6E"/>
    <w:rsid w:val="60421BAA"/>
    <w:rsid w:val="60941B55"/>
    <w:rsid w:val="60DB0A26"/>
    <w:rsid w:val="6120C027"/>
    <w:rsid w:val="615067C0"/>
    <w:rsid w:val="620C9594"/>
    <w:rsid w:val="63012D0C"/>
    <w:rsid w:val="632CCA24"/>
    <w:rsid w:val="63C18E52"/>
    <w:rsid w:val="6456C195"/>
    <w:rsid w:val="64AF02E9"/>
    <w:rsid w:val="64DCCF81"/>
    <w:rsid w:val="6694FC4D"/>
    <w:rsid w:val="66EA347C"/>
    <w:rsid w:val="6776D94E"/>
    <w:rsid w:val="684D5192"/>
    <w:rsid w:val="689BC8A3"/>
    <w:rsid w:val="6A17A779"/>
    <w:rsid w:val="6B0C3EF1"/>
    <w:rsid w:val="6C61D37A"/>
    <w:rsid w:val="6CCEB909"/>
    <w:rsid w:val="6D40F6FF"/>
    <w:rsid w:val="6EBC9316"/>
    <w:rsid w:val="70586377"/>
    <w:rsid w:val="71077CD2"/>
    <w:rsid w:val="736ACF3F"/>
    <w:rsid w:val="740B13C9"/>
    <w:rsid w:val="743F1D94"/>
    <w:rsid w:val="7512AC3D"/>
    <w:rsid w:val="754C08E4"/>
    <w:rsid w:val="756247A6"/>
    <w:rsid w:val="756910D4"/>
    <w:rsid w:val="7748A934"/>
    <w:rsid w:val="77552946"/>
    <w:rsid w:val="77DB20DD"/>
    <w:rsid w:val="77E39F18"/>
    <w:rsid w:val="78A73D5B"/>
    <w:rsid w:val="78EE3B56"/>
    <w:rsid w:val="79574622"/>
    <w:rsid w:val="7A349471"/>
    <w:rsid w:val="7A3FE68E"/>
    <w:rsid w:val="7D3DF26C"/>
    <w:rsid w:val="7D5AFA5C"/>
    <w:rsid w:val="7D6D598B"/>
    <w:rsid w:val="7D813F10"/>
    <w:rsid w:val="7D8488AF"/>
    <w:rsid w:val="7DAFFD32"/>
    <w:rsid w:val="7E16236A"/>
    <w:rsid w:val="7E61F103"/>
    <w:rsid w:val="7F1D0F71"/>
    <w:rsid w:val="7FCFA41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AAE26C"/>
  <w15:docId w15:val="{31DB64DD-D99C-4860-9E35-597A314DE41C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0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Minutes Heading1">
    <w:name w:val="Minutes Heading1"/>
    <w:next w:val="Minutes Heading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hAnsi="Arial" w:eastAsia="Arial Unicode MS" w:cs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numbering" Target="numbering.xml" Id="rId6" /><Relationship Type="http://schemas.openxmlformats.org/officeDocument/2006/relationships/theme" Target="theme/theme1.xml" Id="rId7" /><Relationship Type="http://schemas.openxmlformats.org/officeDocument/2006/relationships/hyperlink" Target="mailto:&lt;heatsmartflxs@cornell.edu" TargetMode="External" Id="Rc528bad27096419e" /><Relationship Type="http://schemas.openxmlformats.org/officeDocument/2006/relationships/hyperlink" Target="http://www.heatsmartflxsouth.org/contact-us" TargetMode="External" Id="R77d2498aac384d56" /><Relationship Type="http://schemas.microsoft.com/office/2019/09/relationships/intelligence" Target="intelligence.xml" Id="R3ed7d97401ba41b2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Theresa Lahr</lastModifiedBy>
  <dcterms:modified xsi:type="dcterms:W3CDTF">2022-04-20T17:45:57.9285864Z</dcterms:modified>
</coreProperties>
</file>